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7CC7" w14:textId="100C8EDD" w:rsidR="00D30971" w:rsidRPr="005A3628" w:rsidRDefault="00D30971" w:rsidP="00D30971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5A3628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Prigodni govori 2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13BECE63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D849E6E" w14:textId="77777777" w:rsidR="00D30971" w:rsidRPr="005A3628" w:rsidRDefault="00D30971" w:rsidP="00E003A0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1A005926" w14:textId="77777777" w:rsidR="00D30971" w:rsidRPr="005A3628" w:rsidRDefault="00D30971" w:rsidP="00D30971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D30971" w:rsidRPr="005A3628" w14:paraId="424E1D4E" w14:textId="77777777" w:rsidTr="00E003A0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A68CE97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41CA2AC8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3D80FC7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2E205F6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040B587B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D30971" w:rsidRPr="005A3628" w14:paraId="2C8B02C6" w14:textId="77777777" w:rsidTr="00E003A0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79BBB78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2C73EEEB" w14:textId="77777777" w:rsidR="00D30971" w:rsidRPr="005A3628" w:rsidRDefault="00D30971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1D28326" w14:textId="77777777" w:rsidR="005A0EB1" w:rsidRPr="00503088" w:rsidRDefault="005A0EB1" w:rsidP="005A0EB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50308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76A17ED1" w14:textId="23FE17EE" w:rsidR="00D30971" w:rsidRPr="005A3628" w:rsidRDefault="005A0EB1" w:rsidP="005A0EB1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03088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6BF640AA" w14:textId="77777777" w:rsidR="00D30971" w:rsidRPr="005A3628" w:rsidRDefault="00D30971" w:rsidP="00D30971">
      <w:pPr>
        <w:rPr>
          <w:rFonts w:ascii="Times New Roman" w:hAnsi="Times New Roman" w:cs="Times New Roman"/>
          <w:sz w:val="24"/>
          <w:szCs w:val="24"/>
        </w:rPr>
      </w:pPr>
    </w:p>
    <w:p w14:paraId="611BB8AF" w14:textId="77777777" w:rsidR="00D30971" w:rsidRPr="005A3628" w:rsidRDefault="00D30971" w:rsidP="00D309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46C6E49F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F890662" w14:textId="77777777" w:rsidR="00D30971" w:rsidRPr="005A3628" w:rsidRDefault="00D30971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16CFD6DC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3D13282" w14:textId="4DBEB379" w:rsidR="002C53FC" w:rsidRPr="005A3628" w:rsidRDefault="002C53FC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govori u skladu sa svrhom govorenja te sudjeluje u vođenoj raspravi. Sluša tekst </w:t>
            </w:r>
            <w:r w:rsidR="004B6E6A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javnoj svrsi. Kritički sluša tekst – usmjeren na procjenu slušanog teksta. Procjenjuje podatke iz slušanog teksta. Priprema se za pisanje prigodnoga raspravljačkog teksta – govora. Samostalno priprema raspravljački tekst. Objašnjava utjecaj medijskih poruka na oblikovanje vlastitih sta</w:t>
            </w:r>
            <w:r w:rsidR="00B05D3A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abire i prerađuje medijske poruke za stvaranje pretpostavki i donošenje odluka. 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internet kao platformu: internet kao medij svih medija. 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Zapaža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međusobno povezani tekst, slik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video i zvuk. </w:t>
            </w:r>
          </w:p>
          <w:p w14:paraId="1B8B9AB7" w14:textId="77777777" w:rsidR="002C53FC" w:rsidRPr="005A3628" w:rsidRDefault="002C53FC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F792D68" w14:textId="5C04ABC1" w:rsidR="00D30971" w:rsidRPr="005A3628" w:rsidRDefault="002C53FC" w:rsidP="002C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Upoznaje nove pojmove i povezuje ih s prethodnim znanjem. Sluša primjere prigodnih govora te ih analizira s obzirom na odrednice prigodnih govora. Osvješćuje utjecaj gledanja i slušanja govora putem interneta. Priprema dijelove govora 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zadan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</w:t>
            </w: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tem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Iskazuje osobni dojam i kritički se osvrće na uspješnost poslušanih govora. Evaluira svoj govor i govore ostalih učenika afirmacijskim komentarima. </w:t>
            </w:r>
          </w:p>
        </w:tc>
      </w:tr>
      <w:bookmarkEnd w:id="0"/>
    </w:tbl>
    <w:p w14:paraId="3E7274F0" w14:textId="77777777" w:rsidR="00D30971" w:rsidRPr="005A3628" w:rsidRDefault="00D30971" w:rsidP="00D309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4CEF4F1F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FCEBCF" w14:textId="77777777" w:rsidR="00D30971" w:rsidRPr="005A3628" w:rsidRDefault="00D30971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10A5F3CD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8611732" w14:textId="79A71AF2" w:rsidR="00D30971" w:rsidRPr="005A3628" w:rsidRDefault="00E54AD8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0971" w:rsidRPr="005A3628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4190A1CE" w14:textId="1135B419" w:rsidR="00D30971" w:rsidRPr="005A3628" w:rsidRDefault="00E54AD8" w:rsidP="005A3628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A5735" w:rsidRPr="005A3628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553EA3FC" w14:textId="77777777" w:rsidR="003A5735" w:rsidRPr="005A3628" w:rsidRDefault="003A5735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08E073C" w14:textId="77777777" w:rsidR="00D30971" w:rsidRPr="005A3628" w:rsidRDefault="00D30971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2CBF3DA" w14:textId="5BD177C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govore za koji su se prigodni govor odlučili</w:t>
            </w:r>
            <w:r w:rsidR="003A5735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Čitaju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središnj</w:t>
            </w:r>
            <w:r w:rsidR="003A5735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misao govora</w:t>
            </w:r>
            <w:r w:rsidR="003A5735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uvodnu frazu kojom će iskazati bliskost publici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3F4876B9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B526F1" w14:textId="544AE5C4" w:rsidR="00D30971" w:rsidRPr="005A3628" w:rsidRDefault="004B6E6A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0971" w:rsidRPr="005A3628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15FC4FD" w14:textId="16858DF5" w:rsidR="00D30971" w:rsidRPr="005A3628" w:rsidRDefault="00E54AD8" w:rsidP="005A3628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30971" w:rsidRPr="005A3628">
              <w:rPr>
                <w:rFonts w:ascii="Times New Roman" w:hAnsi="Times New Roman" w:cs="Times New Roman"/>
                <w:sz w:val="24"/>
                <w:szCs w:val="24"/>
              </w:rPr>
              <w:t>onoviti kompoziciju govora te obilježja prigodnih govora</w:t>
            </w:r>
          </w:p>
          <w:p w14:paraId="15E3EBAF" w14:textId="64D2EB35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Kompozicija govora</w:t>
            </w:r>
          </w:p>
          <w:p w14:paraId="099241DA" w14:textId="1BFB6350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</w:t>
            </w:r>
            <w:r w:rsidR="00E54AD8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UVOD</w:t>
            </w:r>
          </w:p>
          <w:p w14:paraId="0A434975" w14:textId="0FD585D5" w:rsidR="00D30971" w:rsidRPr="005A3628" w:rsidRDefault="00D30971" w:rsidP="002C53F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pozdravljanje</w:t>
            </w:r>
          </w:p>
          <w:p w14:paraId="36110882" w14:textId="69480060" w:rsidR="00D30971" w:rsidRPr="005A3628" w:rsidRDefault="00D30971" w:rsidP="002C53F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predstavljanje</w:t>
            </w:r>
          </w:p>
          <w:p w14:paraId="46802B02" w14:textId="51126AED" w:rsidR="00D30971" w:rsidRPr="005A3628" w:rsidRDefault="00D30971" w:rsidP="002C53F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oslovljavanje</w:t>
            </w:r>
          </w:p>
          <w:p w14:paraId="3DFEC604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Predgovor: stvaranje naklonosti prema govorniku</w:t>
            </w:r>
          </w:p>
          <w:p w14:paraId="71FF5C92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 xml:space="preserve">       stvaranje zanimanja za temu</w:t>
            </w:r>
          </w:p>
          <w:p w14:paraId="6C8F3410" w14:textId="407C8F8D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GLAVNI DIO</w:t>
            </w:r>
          </w:p>
          <w:p w14:paraId="4CCD40B9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Priča</w:t>
            </w:r>
          </w:p>
          <w:p w14:paraId="5E21AD75" w14:textId="37C0DA16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3.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ZAKLJUČAK</w:t>
            </w:r>
          </w:p>
          <w:p w14:paraId="4D0852CC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Sažetak</w:t>
            </w:r>
          </w:p>
          <w:p w14:paraId="37DA94BF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Efektni završetak</w:t>
            </w:r>
          </w:p>
          <w:p w14:paraId="0A964166" w14:textId="2CAAD432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Zahvala (i/ili isprika)</w:t>
            </w:r>
          </w:p>
          <w:p w14:paraId="309B5868" w14:textId="529B6A3E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47ABE9" w14:textId="2EB06D42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Obilježja prigodnih govora</w:t>
            </w:r>
            <w:r w:rsidR="00014492" w:rsidRPr="005A36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407F585C" w14:textId="1CA3BD8F" w:rsidR="00D30971" w:rsidRPr="005A3628" w:rsidRDefault="00D30971" w:rsidP="002C53F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osobnost </w:t>
            </w:r>
          </w:p>
          <w:p w14:paraId="75F5C10B" w14:textId="50ABCA59" w:rsidR="00D30971" w:rsidRPr="005A3628" w:rsidRDefault="00D30971" w:rsidP="002C53F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duhovitost i figurativnost</w:t>
            </w:r>
          </w:p>
          <w:p w14:paraId="24E3F5D8" w14:textId="697EA966" w:rsidR="00D30971" w:rsidRPr="005A3628" w:rsidRDefault="00D30971" w:rsidP="002C53F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traje 3 – 5 minuta</w:t>
            </w:r>
          </w:p>
          <w:p w14:paraId="6FFBAED1" w14:textId="10380788" w:rsidR="00D30971" w:rsidRPr="005A3628" w:rsidRDefault="00D30971" w:rsidP="002C53F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počinje frazom kojom se iskazuje bliskost publici</w:t>
            </w:r>
          </w:p>
          <w:p w14:paraId="256E7074" w14:textId="50859551" w:rsidR="00D30971" w:rsidRPr="005A3628" w:rsidRDefault="00D30971" w:rsidP="002C53F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završava efektno </w:t>
            </w:r>
            <w:r w:rsidR="0001449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prigodnom, pripremljenom rečenicom koja može biti i poruka</w:t>
            </w:r>
          </w:p>
          <w:p w14:paraId="305BB6C9" w14:textId="1345A2D3" w:rsidR="00D30971" w:rsidRPr="005A3628" w:rsidRDefault="00D30971" w:rsidP="002C53F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djeluje spontano i iskreno</w:t>
            </w:r>
            <w:r w:rsidR="0001449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59EA4D42" w14:textId="77777777" w:rsidR="003A5735" w:rsidRPr="005A3628" w:rsidRDefault="003A5735" w:rsidP="002C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347CE" w14:textId="77777777" w:rsidR="003A5735" w:rsidRPr="005A3628" w:rsidRDefault="003A5735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C5676F0" w14:textId="31987B31" w:rsidR="003A5735" w:rsidRPr="005A3628" w:rsidRDefault="003A5735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pripremaju bilješke</w:t>
            </w:r>
            <w:r w:rsidR="0001449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/kartice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svoj prigodni govor poštujući kompoziciju govora te obilježja prigodnih govora.</w:t>
            </w:r>
          </w:p>
          <w:p w14:paraId="6EB725A2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876FD90" w14:textId="0EEB0FF7" w:rsidR="00D30971" w:rsidRPr="005A3628" w:rsidRDefault="00D30971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F91D41E" w14:textId="78C36F89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izlažu svoje govore.</w:t>
            </w:r>
            <w:r w:rsidR="002C53FC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Prije izlaganja govora 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ih uputiti</w:t>
            </w:r>
            <w:r w:rsidR="002C53FC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za svakoga učenika kojeg slušaju napišu afirmacijski komentar kojim će 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ga </w:t>
            </w:r>
            <w:r w:rsidR="002C53FC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pozoriti</w:t>
            </w:r>
            <w:r w:rsidR="002C53FC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moguća poboljšanja, a da ga 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pritom </w:t>
            </w:r>
            <w:r w:rsidR="002C53FC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ne povrijede. Trebaju obratiti pozornost na to je li učenik uspio izazvati očekivani učinak 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</w:t>
            </w:r>
            <w:r w:rsidR="002C53FC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publike (npr. smijeh doskočicom, sjetu zbog osvrta na prošlost…).</w:t>
            </w:r>
          </w:p>
          <w:p w14:paraId="107B8800" w14:textId="77777777" w:rsidR="00D30971" w:rsidRPr="005A3628" w:rsidRDefault="00D30971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0C6F7A6" w14:textId="25A4597C" w:rsidR="00D30971" w:rsidRPr="005A3628" w:rsidRDefault="00D30971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063DF34" w14:textId="59627023" w:rsidR="00D30971" w:rsidRPr="005A3628" w:rsidRDefault="002C53FC" w:rsidP="002C53F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evaluira govore </w:t>
            </w:r>
            <w:r w:rsidR="00D30971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(tablica 1)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nakon što učenici iskažu svoja mišljenja i afirmacijske komentare</w:t>
            </w:r>
            <w:r w:rsidR="0001449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kraju se svaki govor još jed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anput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nagrađuje pljeskom, a učenik koji dobije najjači pljesak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može biti nagrađen prigodnim 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darom</w:t>
            </w: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29CED65E" w14:textId="77777777" w:rsidR="002C53FC" w:rsidRPr="005A3628" w:rsidRDefault="002C53FC" w:rsidP="002C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C23F" w14:textId="05C72EBF" w:rsidR="002C53FC" w:rsidRPr="005A3628" w:rsidRDefault="002C53FC" w:rsidP="002C53F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3BB39D2" w14:textId="640DD72C" w:rsidR="002C53FC" w:rsidRPr="005A3628" w:rsidRDefault="002C53FC" w:rsidP="002C53F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drži prigodni jednominutni govor zahvale za uspješan školski sat. </w:t>
            </w:r>
          </w:p>
        </w:tc>
      </w:tr>
      <w:bookmarkEnd w:id="2"/>
    </w:tbl>
    <w:p w14:paraId="4986B007" w14:textId="77777777" w:rsidR="00D30971" w:rsidRPr="005A3628" w:rsidRDefault="00D30971" w:rsidP="00D309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784752EE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F1BCAFE" w14:textId="77777777" w:rsidR="00D30971" w:rsidRPr="005A3628" w:rsidRDefault="00D30971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Povezanost s međupredmetnim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971" w:rsidRPr="005A3628" w14:paraId="76AB5CC4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BA568CC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 – A.3.3. promiče ljudska prava</w:t>
            </w:r>
          </w:p>
          <w:p w14:paraId="53B22B2E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A.3.1. razvija sliku o sebi</w:t>
            </w:r>
          </w:p>
          <w:p w14:paraId="752F7214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A.3.2. upravlja emocijama i ponašanjem</w:t>
            </w:r>
          </w:p>
          <w:p w14:paraId="38385876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A.3.3. razvija osobne potencijale</w:t>
            </w:r>
          </w:p>
          <w:p w14:paraId="64A66F9F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B.3.1. pokazuje razumijevanje za osjećaje i potrebe drugih, razvija empatiju</w:t>
            </w:r>
          </w:p>
          <w:p w14:paraId="60150EE9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22E9ECEB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0332B8E9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A.3.2. koristi se različitim strategijama učenja i primjenjuje ih u ostvarivanju ciljeva učenja i rješavanju problema u svim područjima učenja uz povremeno praćenje učitelja</w:t>
            </w:r>
          </w:p>
          <w:p w14:paraId="4BEC6556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A.3.3. samostalno oblikuje svoje ideje i kreativno pristupa rješavanju problema</w:t>
            </w:r>
          </w:p>
          <w:p w14:paraId="46F871E8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 – A.3.1. samostalno odabire odgovarajuću digitalnu tehnologiju</w:t>
            </w:r>
          </w:p>
          <w:p w14:paraId="44369DB5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 – A.3.2. samostalno se služi raznim uređajima i programima</w:t>
            </w:r>
          </w:p>
          <w:p w14:paraId="7E4D0D14" w14:textId="77777777" w:rsidR="005A0EB1" w:rsidRPr="00D039B9" w:rsidRDefault="005A0EB1" w:rsidP="005A0E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 – B.3.2. primjenjuje tehnike oslobađanja od stresa</w:t>
            </w:r>
          </w:p>
          <w:p w14:paraId="63455A70" w14:textId="77777777" w:rsidR="00D30971" w:rsidRPr="005A3628" w:rsidRDefault="00D30971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95C7E" w14:textId="7B8FC032" w:rsidR="009A50F1" w:rsidRPr="005A3628" w:rsidRDefault="009A50F1">
      <w:pPr>
        <w:rPr>
          <w:rFonts w:ascii="Times New Roman" w:hAnsi="Times New Roman" w:cs="Times New Roman"/>
          <w:sz w:val="24"/>
          <w:szCs w:val="24"/>
        </w:rPr>
      </w:pPr>
    </w:p>
    <w:p w14:paraId="54CD3466" w14:textId="5F601F2B" w:rsidR="00D30971" w:rsidRPr="005A3628" w:rsidRDefault="00D30971">
      <w:pPr>
        <w:rPr>
          <w:rFonts w:ascii="Times New Roman" w:hAnsi="Times New Roman" w:cs="Times New Roman"/>
          <w:sz w:val="24"/>
          <w:szCs w:val="24"/>
        </w:rPr>
      </w:pPr>
    </w:p>
    <w:p w14:paraId="59EB493C" w14:textId="3DD45DAC" w:rsidR="00D30971" w:rsidRPr="005A3628" w:rsidRDefault="00D3097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5A3628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1</w:t>
      </w:r>
    </w:p>
    <w:p w14:paraId="7B1B2B29" w14:textId="5C53C525" w:rsidR="00571E44" w:rsidRPr="005A3628" w:rsidRDefault="00571E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E44" w:rsidRPr="005A3628" w14:paraId="7839DFA5" w14:textId="77777777" w:rsidTr="00205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B58C992" w14:textId="5654CAD1" w:rsidR="00571E44" w:rsidRPr="005A3628" w:rsidRDefault="00571E44" w:rsidP="00571E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PRIGODNI GOVORI</w:t>
            </w:r>
          </w:p>
        </w:tc>
      </w:tr>
    </w:tbl>
    <w:p w14:paraId="14BF0305" w14:textId="77777777" w:rsidR="00571E44" w:rsidRPr="005A3628" w:rsidRDefault="00571E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571E44" w:rsidRPr="005A3628" w14:paraId="196F8582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A6A1083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020874A5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571E44" w:rsidRPr="005A3628" w14:paraId="53574CD1" w14:textId="77777777" w:rsidTr="00E00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6617C1B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0983AF44" w14:textId="77777777" w:rsidR="00205F95" w:rsidRPr="005A3628" w:rsidRDefault="00571E44" w:rsidP="00205F9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jasno razlikuje dijelove govora – uvod, glavni dio i zaključak. </w:t>
            </w:r>
          </w:p>
          <w:p w14:paraId="44E30B46" w14:textId="17269ADE" w:rsidR="00205F95" w:rsidRPr="005A3628" w:rsidRDefault="00205F95" w:rsidP="00205F9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uvodnom</w:t>
            </w:r>
            <w:r w:rsidR="007F6512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se dijelu jasno razlikuju pozdravljanje, predstavljanje, oslovljavanje.</w:t>
            </w:r>
          </w:p>
        </w:tc>
        <w:tc>
          <w:tcPr>
            <w:tcW w:w="1407" w:type="dxa"/>
          </w:tcPr>
          <w:p w14:paraId="553452BF" w14:textId="0D7226EF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05F95"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71E44" w:rsidRPr="005A3628" w14:paraId="2CFD693B" w14:textId="77777777" w:rsidTr="00E00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E6189AB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Središnja misao</w:t>
            </w:r>
          </w:p>
          <w:p w14:paraId="6EEB26D5" w14:textId="5E16F946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Jasno</w:t>
            </w:r>
            <w:r w:rsidR="001A75EA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</w:t>
            </w: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iznesena i smislena rečenica.</w:t>
            </w:r>
          </w:p>
        </w:tc>
        <w:tc>
          <w:tcPr>
            <w:tcW w:w="1407" w:type="dxa"/>
          </w:tcPr>
          <w:p w14:paraId="4E3D9EAE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571E44" w:rsidRPr="005A3628" w14:paraId="35CCC21B" w14:textId="77777777" w:rsidTr="00E00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0BAC51E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6828CAB7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razgovijetno i dovoljno glasno.</w:t>
            </w:r>
          </w:p>
          <w:p w14:paraId="7FF5BEDF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11A85C89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02F2C06D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571E44" w:rsidRPr="005A3628" w14:paraId="3B4DDB54" w14:textId="77777777" w:rsidTr="00E00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B3F5B9B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18AA12F7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4FA65669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571E44" w:rsidRPr="005A3628" w14:paraId="0574E2F3" w14:textId="77777777" w:rsidTr="00E00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95CE6E6" w14:textId="084FECFA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Obilježja prigodnih govora</w:t>
            </w:r>
          </w:p>
          <w:p w14:paraId="62E88301" w14:textId="6DC5832A" w:rsidR="00571E44" w:rsidRPr="005A3628" w:rsidRDefault="00571E44" w:rsidP="00571E4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jasno iskazuje osobnost i prisnost.</w:t>
            </w:r>
          </w:p>
          <w:p w14:paraId="0CF69675" w14:textId="50F489E8" w:rsidR="00571E44" w:rsidRPr="005A3628" w:rsidRDefault="00571E44" w:rsidP="00571E4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govoru se očituje duhovitost i figurativnost.</w:t>
            </w:r>
          </w:p>
          <w:p w14:paraId="6AF6B8DA" w14:textId="1979A9FE" w:rsidR="00571E44" w:rsidRPr="005A3628" w:rsidRDefault="00571E44" w:rsidP="00571E4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Prigodni govor traje 3 – 5 minuta.</w:t>
            </w:r>
          </w:p>
          <w:p w14:paraId="161E85CC" w14:textId="36584560" w:rsidR="00571E44" w:rsidRPr="005A3628" w:rsidRDefault="00571E44" w:rsidP="00571E4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Prigodni govor počinje frazom kojom se iskazuje bliskost publici.</w:t>
            </w:r>
          </w:p>
          <w:p w14:paraId="2BFFADAA" w14:textId="00A94838" w:rsidR="00571E44" w:rsidRPr="005A3628" w:rsidRDefault="00571E44" w:rsidP="00571E4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Prigodni govor završava efektno – prigodnom, unaprijed pripremljenom rečenicom koja može biti i poruka</w:t>
            </w:r>
            <w:r w:rsidR="00205F95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7F4F463" w14:textId="597309DE" w:rsidR="00571E44" w:rsidRPr="005A3628" w:rsidRDefault="00205F95" w:rsidP="00205F9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djeluje</w:t>
            </w:r>
            <w:r w:rsidR="00571E44"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spontano i iskreno</w:t>
            </w: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14:paraId="6B505FB7" w14:textId="5EBEBCFA" w:rsidR="00571E44" w:rsidRPr="005A3628" w:rsidRDefault="00205F95" w:rsidP="00E003A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/6</w:t>
            </w:r>
          </w:p>
        </w:tc>
      </w:tr>
      <w:tr w:rsidR="00205F95" w:rsidRPr="005A3628" w14:paraId="17EE79F5" w14:textId="77777777" w:rsidTr="00E00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467A5A4" w14:textId="77777777" w:rsidR="00205F95" w:rsidRPr="005A3628" w:rsidRDefault="00205F95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Dojam</w:t>
            </w:r>
          </w:p>
          <w:p w14:paraId="51F39807" w14:textId="736A3D4D" w:rsidR="00205F95" w:rsidRPr="005A3628" w:rsidRDefault="00205F95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je potaknuo interes i osjećaje publike. </w:t>
            </w:r>
          </w:p>
        </w:tc>
        <w:tc>
          <w:tcPr>
            <w:tcW w:w="1407" w:type="dxa"/>
          </w:tcPr>
          <w:p w14:paraId="091C261A" w14:textId="7169DC8F" w:rsidR="00205F95" w:rsidRPr="005A3628" w:rsidRDefault="00205F95" w:rsidP="00E003A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571E44" w:rsidRPr="005A3628" w14:paraId="1839F365" w14:textId="77777777" w:rsidTr="00E00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4E3EF8C" w14:textId="77777777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27699305" w14:textId="66DA854C" w:rsidR="00571E44" w:rsidRPr="005A3628" w:rsidRDefault="00571E44" w:rsidP="00E003A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 w:rsidR="00205F95" w:rsidRPr="005A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69823524" w14:textId="77777777" w:rsidR="00D30971" w:rsidRPr="005A3628" w:rsidRDefault="00D30971">
      <w:pPr>
        <w:rPr>
          <w:rFonts w:ascii="Times New Roman" w:hAnsi="Times New Roman" w:cs="Times New Roman"/>
          <w:sz w:val="24"/>
          <w:szCs w:val="24"/>
        </w:rPr>
      </w:pPr>
    </w:p>
    <w:sectPr w:rsidR="00D30971" w:rsidRPr="005A3628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F8383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A7A01"/>
    <w:multiLevelType w:val="hybridMultilevel"/>
    <w:tmpl w:val="74869568"/>
    <w:lvl w:ilvl="0" w:tplc="D95411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975"/>
    <w:multiLevelType w:val="hybridMultilevel"/>
    <w:tmpl w:val="DF4CEA12"/>
    <w:lvl w:ilvl="0" w:tplc="D95411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07D2E"/>
    <w:multiLevelType w:val="hybridMultilevel"/>
    <w:tmpl w:val="56D24A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77EB"/>
    <w:multiLevelType w:val="hybridMultilevel"/>
    <w:tmpl w:val="5DA295E8"/>
    <w:lvl w:ilvl="0" w:tplc="21668C2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E7"/>
    <w:rsid w:val="00014492"/>
    <w:rsid w:val="001A75EA"/>
    <w:rsid w:val="00205F95"/>
    <w:rsid w:val="002C53FC"/>
    <w:rsid w:val="003A5735"/>
    <w:rsid w:val="004B5D22"/>
    <w:rsid w:val="004B6E6A"/>
    <w:rsid w:val="00503088"/>
    <w:rsid w:val="00571E44"/>
    <w:rsid w:val="005A0EB1"/>
    <w:rsid w:val="005A3628"/>
    <w:rsid w:val="007D1AE7"/>
    <w:rsid w:val="007F6512"/>
    <w:rsid w:val="00940CBE"/>
    <w:rsid w:val="009A50F1"/>
    <w:rsid w:val="00A2098E"/>
    <w:rsid w:val="00B05D3A"/>
    <w:rsid w:val="00B515ED"/>
    <w:rsid w:val="00BD13E8"/>
    <w:rsid w:val="00C069DD"/>
    <w:rsid w:val="00D30971"/>
    <w:rsid w:val="00E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5669"/>
  <w15:chartTrackingRefBased/>
  <w15:docId w15:val="{D1EC4505-0F0A-49E3-BB38-935293F4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0971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D3097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D3097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4">
    <w:name w:val="Grid Table 2 Accent 4"/>
    <w:basedOn w:val="Obinatablica"/>
    <w:uiPriority w:val="47"/>
    <w:rsid w:val="00571E4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4">
    <w:name w:val="Grid Table 4 Accent 4"/>
    <w:basedOn w:val="Obinatablica"/>
    <w:uiPriority w:val="49"/>
    <w:rsid w:val="00205F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BD1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13</cp:revision>
  <dcterms:created xsi:type="dcterms:W3CDTF">2021-05-11T14:03:00Z</dcterms:created>
  <dcterms:modified xsi:type="dcterms:W3CDTF">2022-09-02T07:38:00Z</dcterms:modified>
</cp:coreProperties>
</file>